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B6D9" w14:textId="77777777" w:rsidR="0046613B" w:rsidRPr="00EF1920" w:rsidRDefault="0046613B" w:rsidP="00EF1920">
      <w:pPr>
        <w:spacing w:before="600" w:after="100" w:afterAutospacing="1" w:line="8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C4245"/>
          <w:kern w:val="36"/>
          <w:sz w:val="48"/>
          <w:szCs w:val="48"/>
          <w:lang w:eastAsia="ru-RU"/>
        </w:rPr>
      </w:pPr>
      <w:r w:rsidRPr="00EF1920">
        <w:rPr>
          <w:rFonts w:ascii="Times New Roman" w:eastAsia="Times New Roman" w:hAnsi="Times New Roman" w:cs="Times New Roman"/>
          <w:b/>
          <w:bCs/>
          <w:color w:val="3C4245"/>
          <w:kern w:val="36"/>
          <w:sz w:val="48"/>
          <w:szCs w:val="48"/>
          <w:lang w:eastAsia="ru-RU"/>
        </w:rPr>
        <w:t>Ожирение и избыточный вес</w:t>
      </w:r>
    </w:p>
    <w:p w14:paraId="5469772A" w14:textId="65C32459" w:rsidR="0077577D" w:rsidRPr="00EF1920" w:rsidRDefault="00D76F98" w:rsidP="00EF1920">
      <w:pPr>
        <w:jc w:val="both"/>
        <w:rPr>
          <w:rFonts w:ascii="Times New Roman" w:hAnsi="Times New Roman" w:cs="Times New Roman"/>
          <w:sz w:val="28"/>
          <w:szCs w:val="28"/>
        </w:rPr>
      </w:pP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Ожирение –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хроническое  рецидивирующее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гетерогенное заболевание, которое развивается под влиянием генетических, физиологических факторов и факторов внешней среды и характеризуется избыточным накоплением жировой ткани, дисфункция которой приводит к многочисленным негативным последствиям.</w:t>
      </w:r>
    </w:p>
    <w:p w14:paraId="348D99B1" w14:textId="30952BEE" w:rsidR="0046613B" w:rsidRPr="00EF1920" w:rsidRDefault="00D76F98" w:rsidP="00EF1920">
      <w:pPr>
        <w:jc w:val="both"/>
        <w:rPr>
          <w:rFonts w:ascii="Times New Roman" w:hAnsi="Times New Roman" w:cs="Times New Roman"/>
          <w:sz w:val="28"/>
          <w:szCs w:val="28"/>
        </w:rPr>
      </w:pP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Число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  с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избыточной  массой  тела  в  современном  мире  увеличивается  на  10%  каждые  10  лет.  Это позволило определить ожирение как неинфекционную эпидемию. В англоязычных источниках часто можно встретить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  «</w:t>
      </w:r>
      <w:proofErr w:type="spellStart"/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Globesity</w:t>
      </w:r>
      <w:proofErr w:type="spell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(«глобальное  ожирение»), который  как  нельзя  более  точно  отражает  остроту  проблемы. По данным ВОЗ, на 2016 г. около 2 млрд человек в мире имеют избыточную массу тела и около 650 млн из них страдают ожирением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В  России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статистика  также  неутешительна.  Каждый второй россиянин на сегодняшний день имеет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избыточную  массу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тела.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По  данным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многоцентрового  эпидемиологического  исследования  ЭССЕ-РФ  (2013</w:t>
      </w:r>
      <w:r w:rsidR="00DA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г.), 29,7% россиян  страдают ожирением.</w:t>
      </w:r>
      <w:r w:rsidR="00DA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мужчины  прибавляют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весе гораздо более стремительно, чем женщины. Процент мужчин с ожирением в нашей стране за период с 1993 по 2003 г. увеличился в три раза и составляет 26,9%.</w:t>
      </w:r>
    </w:p>
    <w:p w14:paraId="20EE991E" w14:textId="77777777" w:rsidR="0019546A" w:rsidRPr="00EF1920" w:rsidRDefault="00D76F98" w:rsidP="00EF1920">
      <w:pPr>
        <w:jc w:val="both"/>
        <w:rPr>
          <w:rFonts w:ascii="Times New Roman" w:hAnsi="Times New Roman" w:cs="Times New Roman"/>
          <w:sz w:val="28"/>
          <w:szCs w:val="28"/>
        </w:rPr>
      </w:pP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Каковы же основные причины ожирения? Основными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  на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сегодняшний  день  являются  неправильная  система  питания  и</w:t>
      </w: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гиподинамия:  избыточное  энергопотребление на фоне низких энергозатрат неминуемо</w:t>
      </w:r>
      <w:r w:rsidR="0019546A"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46A"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приводит к развитию экзогенно-конституционального ожирения. Современный человек потребляет гораздо больше килокалорий, чем может потратить. На долю вторичного ожирения, то есть ожирения при различных заболеваниях (генетических, эндокринных, заболеваний ЦНС и др.), включая и ятрогенное ожирение, приходится не более 5% случаев. </w:t>
      </w:r>
    </w:p>
    <w:p w14:paraId="3152E555" w14:textId="7B1FEEB9" w:rsidR="0019546A" w:rsidRPr="00EF1920" w:rsidRDefault="0019546A" w:rsidP="00EF192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Зачастую лица с ожирением воспринимают избыточную массу тела не более как эстетическую проблему, не осознавая, насколько серьезными могут быть последствия. Так, ожирение является фактором риска развития целого ряда заболеваний – сахарного диабета 2 типа, артериальной гипертензии, ишемической болезни сердца, неалкогольной  жировой  болезни  печени,  </w:t>
      </w:r>
      <w:proofErr w:type="spell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гастроэзофагеальной</w:t>
      </w:r>
      <w:proofErr w:type="spell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рефлюксной</w:t>
      </w:r>
      <w:proofErr w:type="spell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болезни,  синдрома  обструктивного  апноэ  сна,  различных  нарушений  репродуктивной  функции у мужчин и женщин, некоторых онкологических заболеваний  (рак  молочной  железы,  эндометрия,  коло-ректальный  рак),  поражений  опорно-двигательного  аппарата и др.</w:t>
      </w:r>
    </w:p>
    <w:p w14:paraId="7E34779F" w14:textId="77777777" w:rsidR="00EF1920" w:rsidRPr="00EF1920" w:rsidRDefault="00EF1920" w:rsidP="00EF1920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диагностики лежит такое понятие, как индекс массы тела – ИМТ.</w:t>
      </w:r>
    </w:p>
    <w:p w14:paraId="3DDE0D2B" w14:textId="77777777" w:rsidR="00EF1920" w:rsidRPr="00EF1920" w:rsidRDefault="00EF1920" w:rsidP="00EF1920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ИМТ – это отношение массы тела в килограммах к росту в квадрате (в метрах). Полученный коэффициент сравнивается с нормами, на основании которых и ставится диагноз и определяется степень ожирения.</w:t>
      </w:r>
    </w:p>
    <w:p w14:paraId="0AABEE96" w14:textId="77777777" w:rsidR="00EF1920" w:rsidRPr="00EF1920" w:rsidRDefault="00EF1920" w:rsidP="00EF1920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нормам ВОЗ есть четыре степени:</w:t>
      </w:r>
    </w:p>
    <w:p w14:paraId="00EC9A4E" w14:textId="5C8842A2" w:rsidR="00EF1920" w:rsidRPr="00DA36EB" w:rsidRDefault="00EF1920" w:rsidP="00DA36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Предожирение</w:t>
      </w:r>
      <w:proofErr w:type="spellEnd"/>
      <w:r w:rsidRPr="00D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(избыточная масса тела) – коэффициент ИМТ в диапазоне </w:t>
      </w:r>
      <w:proofErr w:type="gramStart"/>
      <w:r w:rsidRPr="00DA36EB">
        <w:rPr>
          <w:rFonts w:ascii="Times New Roman" w:eastAsia="Times New Roman" w:hAnsi="Times New Roman" w:cs="Times New Roman"/>
          <w:sz w:val="28"/>
          <w:szCs w:val="28"/>
          <w:lang w:eastAsia="ru-RU"/>
        </w:rPr>
        <w:t>25-29,9</w:t>
      </w:r>
      <w:proofErr w:type="gramEnd"/>
      <w:r w:rsidRPr="00DA3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лишний вес есть, но других симптомов ожирения еще нет.</w:t>
      </w:r>
    </w:p>
    <w:p w14:paraId="0FE86374" w14:textId="2DE149D2" w:rsidR="00EF1920" w:rsidRPr="00DA36EB" w:rsidRDefault="00EF1920" w:rsidP="00DA36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степень – ИМТ от 30 до 34,9. Появляются осложнения на здоровье – одышка при физических нагрузках, отеки.</w:t>
      </w:r>
    </w:p>
    <w:p w14:paraId="613C06B2" w14:textId="40DC5209" w:rsidR="00EF1920" w:rsidRPr="00DA36EB" w:rsidRDefault="00EF1920" w:rsidP="00DA36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степень – ИМТ от 35 до 39,9. Жировые отложения значительны, человеку сложно выдерживать физическую нагрузку, долго ходить, работать.</w:t>
      </w:r>
    </w:p>
    <w:p w14:paraId="56D9D0CA" w14:textId="302E37EF" w:rsidR="00EF1920" w:rsidRPr="00DA36EB" w:rsidRDefault="00EF1920" w:rsidP="00DA36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степень – ИМТ превышает 40, а лишний вес нарушает работу сердечно-сосудистой системы и многих внутренних органов.</w:t>
      </w:r>
    </w:p>
    <w:p w14:paraId="13162BF7" w14:textId="557B4612" w:rsidR="0019546A" w:rsidRPr="00DA36EB" w:rsidRDefault="00EF1920" w:rsidP="00DA36EB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правил – беременные и женщины в послеродовом периоде во время лактации. Им такой диагноз на основании ИМТ не ставится</w:t>
      </w:r>
    </w:p>
    <w:p w14:paraId="377451B7" w14:textId="77777777" w:rsidR="00CC6138" w:rsidRPr="00EF1920" w:rsidRDefault="00CC6138" w:rsidP="00EF192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F1920">
        <w:rPr>
          <w:sz w:val="28"/>
          <w:szCs w:val="28"/>
        </w:rPr>
        <w:t>Центр голода и центр насыщения располагаются в гипоталамусе, в непосредственной близости от лимбической системы, регулирующей наше эмоциональное состояние, сексуальное поведение, ощущение удовольствия, эмоции радости, страха, агрессии. Поэтому связь пищевого поведения и психического состояния очевидна. Состояния хронического стресса, депрессии, расстройства личности часто провоцируют развитие пищевых расстройств, приводящих к повышению массы тела.</w:t>
      </w:r>
    </w:p>
    <w:p w14:paraId="046F9D25" w14:textId="77777777" w:rsidR="00CC6138" w:rsidRPr="00EF1920" w:rsidRDefault="00CC6138" w:rsidP="00EF192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F1920">
        <w:rPr>
          <w:sz w:val="28"/>
          <w:szCs w:val="28"/>
        </w:rPr>
        <w:t>У людей с избыточной массой тела часто обращают на себя внимание проявления эмоциональной нестабильности. Колебания настроения, раздражительность, вспыльчивость, тревога, импульсивность, снижения способности контролировать свои высказывания и поступки - постоянные спутники ожирения”.</w:t>
      </w:r>
    </w:p>
    <w:p w14:paraId="7CB0253A" w14:textId="1CEF3FA6" w:rsidR="0046613B" w:rsidRPr="00EF1920" w:rsidRDefault="0019546A" w:rsidP="00EF1920">
      <w:pPr>
        <w:jc w:val="both"/>
        <w:rPr>
          <w:rFonts w:ascii="Times New Roman" w:hAnsi="Times New Roman" w:cs="Times New Roman"/>
          <w:sz w:val="28"/>
          <w:szCs w:val="28"/>
        </w:rPr>
      </w:pP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Ключевым аспектом лечения ожирени</w:t>
      </w:r>
      <w:r w:rsidR="00EF1920"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снижение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массы  тела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1920"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  терапии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лежит  сбалансированное  питание,  индивидуальный  подбор  калорийности  суточного  рациона  и  борьба  с  гиподинамией.  Важно, чтобы расход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энергии  превышал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энергопотребление при сохранении полноценности и разнообразия питания. В комплексе с немедикаментозными методами, при ИМТ ≥30 кг/м2, а также у пациентов с ИМТ ≥27 кг/м2 при наличии осложнений возможно применение лекарственных препаратов для снижения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массы  </w:t>
      </w:r>
      <w:proofErr w:type="spell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тела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spell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</w:t>
      </w:r>
      <w:r w:rsid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Федерации на сегодняшний день  зарегистрировано три таких препарата – </w:t>
      </w:r>
      <w:proofErr w:type="spell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орлистат</w:t>
      </w:r>
      <w:proofErr w:type="spell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сибутрамин</w:t>
      </w:r>
      <w:proofErr w:type="spell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</w:t>
      </w:r>
      <w:proofErr w:type="spell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лираглутид</w:t>
      </w:r>
      <w:proofErr w:type="spell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3,0  мг.  Каждый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 препаратов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 свой  механизм  действия,  должен  применяться  строго  в соответствии  с  инструкцией  и  с  учетом  противопоказаний. При </w:t>
      </w:r>
      <w:proofErr w:type="spell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морбидном</w:t>
      </w:r>
      <w:proofErr w:type="spell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ожирении и в случае ИМТ ≥35 кг/м2 при наличии </w:t>
      </w:r>
      <w:proofErr w:type="gram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осложнений  возможно</w:t>
      </w:r>
      <w:proofErr w:type="gram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оперативное  лечение  с  применением  различных  методов  </w:t>
      </w:r>
      <w:proofErr w:type="spellStart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>бариатрической</w:t>
      </w:r>
      <w:proofErr w:type="spellEnd"/>
      <w:r w:rsidRPr="00EF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хирургии.  </w:t>
      </w:r>
    </w:p>
    <w:p w14:paraId="4AE07752" w14:textId="60C13136" w:rsidR="008014B9" w:rsidRPr="00EF1920" w:rsidRDefault="008014B9" w:rsidP="00EF1920">
      <w:pPr>
        <w:jc w:val="both"/>
        <w:rPr>
          <w:rStyle w:val="a3"/>
          <w:rFonts w:ascii="Times New Roman" w:hAnsi="Times New Roman" w:cs="Times New Roman"/>
        </w:rPr>
      </w:pPr>
    </w:p>
    <w:p w14:paraId="3DD957F6" w14:textId="77777777" w:rsidR="00376F5B" w:rsidRPr="00EF1920" w:rsidRDefault="00376F5B" w:rsidP="00EF1920">
      <w:pPr>
        <w:jc w:val="both"/>
        <w:rPr>
          <w:rStyle w:val="a3"/>
          <w:rFonts w:ascii="Times New Roman" w:hAnsi="Times New Roman" w:cs="Times New Roman"/>
        </w:rPr>
      </w:pPr>
    </w:p>
    <w:p w14:paraId="56105235" w14:textId="77777777" w:rsidR="00376F5B" w:rsidRPr="00EF1920" w:rsidRDefault="00376F5B" w:rsidP="00EF1920">
      <w:pPr>
        <w:jc w:val="both"/>
        <w:rPr>
          <w:rStyle w:val="a3"/>
          <w:rFonts w:ascii="Times New Roman" w:hAnsi="Times New Roman" w:cs="Times New Roman"/>
        </w:rPr>
      </w:pPr>
    </w:p>
    <w:p w14:paraId="4B2E8CED" w14:textId="77777777" w:rsidR="00376F5B" w:rsidRPr="00EF1920" w:rsidRDefault="00376F5B" w:rsidP="00EF1920">
      <w:pPr>
        <w:jc w:val="both"/>
        <w:rPr>
          <w:rStyle w:val="a3"/>
          <w:rFonts w:ascii="Times New Roman" w:hAnsi="Times New Roman" w:cs="Times New Roman"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7"/>
        <w:gridCol w:w="5838"/>
        <w:gridCol w:w="2335"/>
      </w:tblGrid>
      <w:tr w:rsidR="00376F5B" w:rsidRPr="00EF1920" w14:paraId="662EE016" w14:textId="77777777" w:rsidTr="00376F5B">
        <w:trPr>
          <w:trHeight w:val="30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230FA88" w14:textId="1CC6C8D4" w:rsidR="00D657BB" w:rsidRPr="00EF1920" w:rsidRDefault="00D657BB" w:rsidP="00EF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EF192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C07E65C" w14:textId="77777777" w:rsidR="00376F5B" w:rsidRPr="00EF1920" w:rsidRDefault="00376F5B" w:rsidP="00EF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EF192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>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61D1EAE" w14:textId="77777777" w:rsidR="00376F5B" w:rsidRPr="00EF1920" w:rsidRDefault="00376F5B" w:rsidP="00EF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EF1920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</w:tbl>
    <w:p w14:paraId="53E1397C" w14:textId="77777777" w:rsidR="00376F5B" w:rsidRPr="00EF1920" w:rsidRDefault="00376F5B" w:rsidP="00EF1920">
      <w:pPr>
        <w:jc w:val="both"/>
        <w:rPr>
          <w:rStyle w:val="a3"/>
          <w:rFonts w:ascii="Times New Roman" w:hAnsi="Times New Roman" w:cs="Times New Roman"/>
        </w:rPr>
      </w:pPr>
    </w:p>
    <w:tbl>
      <w:tblPr>
        <w:tblW w:w="526" w:type="dxa"/>
        <w:tblInd w:w="-9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80"/>
      </w:tblGrid>
      <w:tr w:rsidR="00170560" w:rsidRPr="00EF1920" w14:paraId="1A7218E9" w14:textId="77777777" w:rsidTr="00170560">
        <w:trPr>
          <w:trHeight w:val="10430"/>
        </w:trPr>
        <w:tc>
          <w:tcPr>
            <w:tcW w:w="246" w:type="dxa"/>
            <w:tcBorders>
              <w:top w:val="nil"/>
              <w:left w:val="nil"/>
              <w:bottom w:val="single" w:sz="6" w:space="0" w:color="C2F2C3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80B96F0" w14:textId="01B39BF4" w:rsidR="00170560" w:rsidRPr="00EF1920" w:rsidRDefault="00170560" w:rsidP="00EF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C2F2C3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C81CBBD" w14:textId="2E3B9A64" w:rsidR="00170560" w:rsidRPr="00EF1920" w:rsidRDefault="00170560" w:rsidP="00EF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</w:tbl>
    <w:p w14:paraId="11392E59" w14:textId="5FBC5621" w:rsidR="000C2398" w:rsidRPr="00EF1920" w:rsidRDefault="000C2398" w:rsidP="00EF1920">
      <w:pPr>
        <w:jc w:val="both"/>
        <w:rPr>
          <w:rFonts w:ascii="Times New Roman" w:hAnsi="Times New Roman" w:cs="Times New Roman"/>
        </w:rPr>
      </w:pPr>
    </w:p>
    <w:sectPr w:rsidR="000C2398" w:rsidRPr="00EF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82F"/>
    <w:multiLevelType w:val="multilevel"/>
    <w:tmpl w:val="6AF0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37020"/>
    <w:multiLevelType w:val="multilevel"/>
    <w:tmpl w:val="A05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20986"/>
    <w:multiLevelType w:val="multilevel"/>
    <w:tmpl w:val="04A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73765"/>
    <w:multiLevelType w:val="multilevel"/>
    <w:tmpl w:val="AB4C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35A2B"/>
    <w:multiLevelType w:val="multilevel"/>
    <w:tmpl w:val="BD8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F79B4"/>
    <w:multiLevelType w:val="hybridMultilevel"/>
    <w:tmpl w:val="9AF2B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71459B"/>
    <w:multiLevelType w:val="multilevel"/>
    <w:tmpl w:val="F8E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E1FB5"/>
    <w:multiLevelType w:val="multilevel"/>
    <w:tmpl w:val="21B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079EA"/>
    <w:multiLevelType w:val="hybridMultilevel"/>
    <w:tmpl w:val="1DE2B8FE"/>
    <w:lvl w:ilvl="0" w:tplc="11A667E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412B1"/>
    <w:multiLevelType w:val="multilevel"/>
    <w:tmpl w:val="68FC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95720"/>
    <w:multiLevelType w:val="multilevel"/>
    <w:tmpl w:val="41A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E6630"/>
    <w:multiLevelType w:val="multilevel"/>
    <w:tmpl w:val="3D9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B"/>
    <w:rsid w:val="000C2398"/>
    <w:rsid w:val="00170560"/>
    <w:rsid w:val="0019546A"/>
    <w:rsid w:val="002C7B39"/>
    <w:rsid w:val="002D3064"/>
    <w:rsid w:val="002D37CA"/>
    <w:rsid w:val="00376F5B"/>
    <w:rsid w:val="0046613B"/>
    <w:rsid w:val="0077577D"/>
    <w:rsid w:val="008014B9"/>
    <w:rsid w:val="00B61C3D"/>
    <w:rsid w:val="00CC6138"/>
    <w:rsid w:val="00D657BB"/>
    <w:rsid w:val="00D76F98"/>
    <w:rsid w:val="00DA36EB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C9F5"/>
  <w15:chartTrackingRefBased/>
  <w15:docId w15:val="{942146DE-B826-45FD-A548-7D095F5D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3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C239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2C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A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9289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225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513039240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613292234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24471027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753038887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380788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2022-01-05T16:33:00Z</dcterms:created>
  <dcterms:modified xsi:type="dcterms:W3CDTF">2022-01-07T19:49:00Z</dcterms:modified>
</cp:coreProperties>
</file>